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5.emf" ContentType="image/x-emf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91" w:type="dxa"/>
        <w:jc w:val="righ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880"/>
        <w:gridCol w:w="1926"/>
        <w:gridCol w:w="1926"/>
        <w:gridCol w:w="1926"/>
        <w:gridCol w:w="1933"/>
      </w:tblGrid>
      <w:tr>
        <w:trPr/>
        <w:tc>
          <w:tcPr>
            <w:tcW w:w="95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Esperimentazioni di Fisica 1.</w:t>
            </w:r>
          </w:p>
        </w:tc>
      </w:tr>
      <w:tr>
        <w:trPr/>
        <w:tc>
          <w:tcPr>
            <w:tcW w:w="18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Esperienza n.</w:t>
            </w:r>
            <w:r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del  …/…/...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</w:r>
          </w:p>
        </w:tc>
        <w:tc>
          <w:tcPr>
            <w:tcW w:w="193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Valutazione</w:t>
            </w:r>
          </w:p>
          <w:p>
            <w:pPr>
              <w:pStyle w:val="Normal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</w:r>
          </w:p>
        </w:tc>
      </w:tr>
      <w:tr>
        <w:trPr/>
        <w:tc>
          <w:tcPr>
            <w:tcW w:w="18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Gruppo </w:t>
            </w:r>
            <w:r>
              <w:rPr>
                <w:rFonts w:ascii="Nimbus Roman No9 L" w:hAnsi="Nimbus Roman No9 L"/>
                <w:b w:val="false"/>
                <w:bCs w:val="false"/>
                <w:i/>
                <w:iCs/>
                <w:sz w:val="20"/>
                <w:szCs w:val="20"/>
                <w:lang w:val="it-IT"/>
              </w:rPr>
              <w:t>x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Nome 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Nome 2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Nome 3</w:t>
            </w:r>
          </w:p>
        </w:tc>
        <w:tc>
          <w:tcPr>
            <w:tcW w:w="193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tbl>
      <w:tblPr>
        <w:tblW w:w="9638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9638"/>
      </w:tblGrid>
      <w:tr>
        <w:trPr/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Note di correzione</w:t>
            </w:r>
          </w:p>
          <w:p>
            <w:pPr>
              <w:pStyle w:val="TableContents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</w:r>
          </w:p>
          <w:p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</w:r>
          </w:p>
          <w:p>
            <w:pPr>
              <w:pStyle w:val="TableContents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b/>
          <w:b/>
          <w:bCs/>
          <w:lang w:val="it-IT"/>
        </w:rPr>
      </w:pPr>
      <w:r>
        <w:rPr>
          <w:b/>
          <w:bCs/>
          <w:lang w:val="it-IT"/>
        </w:rPr>
        <w:t xml:space="preserve">Titolo dell’esperienza: </w:t>
      </w:r>
      <w:r>
        <w:rPr>
          <w:b/>
          <w:bCs/>
          <w:lang w:val="it-IT"/>
        </w:rPr>
        <w:t>Misurazioni dirette di lunghezze: uso del righello di precisione, del calibro e del Palmer.</w: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Materiale a disposizione: </w:t>
      </w:r>
      <w:r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 R</w:t>
      </w:r>
      <w:r>
        <w:rPr>
          <w:b w:val="false"/>
          <w:bCs w:val="false"/>
          <w:sz w:val="20"/>
          <w:szCs w:val="20"/>
          <w:lang w:val="it-IT"/>
        </w:rPr>
        <w:t>ighello di precisione,</w:t>
      </w:r>
      <w:r>
        <w:rPr>
          <w:b/>
          <w:bCs/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Calibro ventesimale, Palmer. Blocchetti di acciaio numerati.</w:t>
      </w:r>
    </w:p>
    <w:p>
      <w:pPr>
        <w:pStyle w:val="Normal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</w:p>
    <w:p>
      <w:pPr>
        <w:pStyle w:val="Normal"/>
        <w:rPr>
          <w:sz w:val="20"/>
          <w:szCs w:val="20"/>
          <w:lang w:val="it-IT"/>
        </w:rPr>
      </w:pPr>
      <w:r>
        <w:rPr>
          <w:b/>
          <w:bCs/>
          <w:sz w:val="20"/>
          <w:szCs w:val="20"/>
          <w:lang w:val="it-IT"/>
        </w:rPr>
        <w:t xml:space="preserve">Scopo dell’esperienza: </w:t>
      </w:r>
      <w:r>
        <w:rPr>
          <w:b w:val="false"/>
          <w:bCs w:val="false"/>
          <w:sz w:val="20"/>
          <w:szCs w:val="20"/>
          <w:lang w:val="it-IT"/>
        </w:rPr>
        <w:t xml:space="preserve">Effettuare semplici misure di lunghezza utilizzando </w:t>
      </w:r>
      <w:r>
        <w:rPr>
          <w:b w:val="false"/>
          <w:bCs w:val="false"/>
          <w:sz w:val="20"/>
          <w:szCs w:val="20"/>
          <w:lang w:val="it-IT"/>
        </w:rPr>
        <w:t xml:space="preserve">i </w:t>
      </w:r>
      <w:r>
        <w:rPr>
          <w:b w:val="false"/>
          <w:bCs w:val="false"/>
          <w:sz w:val="20"/>
          <w:szCs w:val="20"/>
          <w:lang w:val="it-IT"/>
        </w:rPr>
        <w:t xml:space="preserve">tre strumenti diversi </w:t>
      </w:r>
      <w:r>
        <w:rPr>
          <w:b w:val="false"/>
          <w:bCs w:val="false"/>
          <w:sz w:val="20"/>
          <w:szCs w:val="20"/>
          <w:lang w:val="it-IT"/>
        </w:rPr>
        <w:t>a disposizione</w:t>
      </w:r>
      <w:r>
        <w:rPr>
          <w:b w:val="false"/>
          <w:bCs w:val="false"/>
          <w:sz w:val="20"/>
          <w:szCs w:val="20"/>
          <w:lang w:val="it-IT"/>
        </w:rPr>
        <w:t xml:space="preserve">. Paragonare diverse misurazioni </w:t>
      </w:r>
      <w:r>
        <w:rPr>
          <w:b w:val="false"/>
          <w:bCs w:val="false"/>
          <w:sz w:val="20"/>
          <w:szCs w:val="20"/>
          <w:lang w:val="it-IT"/>
        </w:rPr>
        <w:t xml:space="preserve">valutando le </w:t>
      </w:r>
      <w:r>
        <w:rPr>
          <w:b w:val="false"/>
          <w:bCs w:val="false"/>
          <w:sz w:val="20"/>
          <w:szCs w:val="20"/>
          <w:lang w:val="it-IT"/>
        </w:rPr>
        <w:t>rispettiv</w:t>
      </w:r>
      <w:r>
        <w:rPr>
          <w:b w:val="false"/>
          <w:bCs w:val="false"/>
          <w:sz w:val="20"/>
          <w:szCs w:val="20"/>
          <w:lang w:val="it-IT"/>
        </w:rPr>
        <w:t>e</w:t>
      </w:r>
      <w:r>
        <w:rPr>
          <w:b w:val="false"/>
          <w:bCs w:val="false"/>
          <w:sz w:val="20"/>
          <w:szCs w:val="20"/>
          <w:lang w:val="it-IT"/>
        </w:rPr>
        <w:t xml:space="preserve"> </w:t>
      </w:r>
      <w:r>
        <w:rPr>
          <w:b w:val="false"/>
          <w:bCs w:val="false"/>
          <w:sz w:val="20"/>
          <w:szCs w:val="20"/>
          <w:lang w:val="it-IT"/>
        </w:rPr>
        <w:t>incertezze.</w:t>
      </w:r>
    </w:p>
    <w:p>
      <w:pPr>
        <w:pStyle w:val="Normal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rPr>
          <w:sz w:val="20"/>
          <w:szCs w:val="20"/>
          <w:lang w:val="it-IT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M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isurazioni.</w:t>
      </w:r>
    </w:p>
    <w:p>
      <w:pPr>
        <w:pStyle w:val="Normal"/>
        <w:rPr>
          <w:rFonts w:ascii="Nimbus Roman No9 L" w:hAnsi="Nimbus Roman No9 L"/>
          <w:sz w:val="20"/>
          <w:szCs w:val="20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 xml:space="preserve">1) 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B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locchetto n.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 xml:space="preserve"> </w:t>
      </w:r>
      <w:r>
        <w:rPr>
          <w:rFonts w:eastAsia="Times New Roman" w:ascii="Nimbus Roman No9 L" w:hAnsi="Nimbus Roman No9 L"/>
          <w:b/>
          <w:i/>
          <w:iCs/>
          <w:color w:val="00000A"/>
          <w:sz w:val="20"/>
          <w:szCs w:val="20"/>
          <w:lang w:val="it-IT" w:eastAsia="ar-SA"/>
        </w:rPr>
        <w:t>X</w:t>
      </w:r>
    </w:p>
    <w:p>
      <w:pPr>
        <w:pStyle w:val="Normal"/>
        <w:spacing w:before="0" w:after="0"/>
        <w:rPr>
          <w:rFonts w:ascii="Nimbus Roman No9 L" w:hAnsi="Nimbus Roman No9 L"/>
          <w:sz w:val="20"/>
          <w:szCs w:val="20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Per prima cosa sono state misurate le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dimensioni del blocchetto n° </w:t>
      </w:r>
      <w:r>
        <w:rPr>
          <w:rFonts w:eastAsia="Times New Roman" w:ascii="Nimbus Roman No9 L" w:hAnsi="Nimbus Roman No9 L"/>
          <w:b w:val="false"/>
          <w:bCs w:val="false"/>
          <w:i/>
          <w:iCs/>
          <w:color w:val="00000A"/>
          <w:sz w:val="20"/>
          <w:szCs w:val="20"/>
          <w:lang w:val="it-IT" w:eastAsia="ar-SA"/>
        </w:rPr>
        <w:t>X</w:t>
      </w:r>
      <w:r>
        <w:rPr>
          <w:rFonts w:eastAsia="Times New Roman" w:ascii="Nimbus Roman No9 L" w:hAnsi="Nimbus Roman No9 L"/>
          <w:b/>
          <w:i/>
          <w:iCs/>
          <w:color w:val="00000A"/>
          <w:sz w:val="20"/>
          <w:szCs w:val="20"/>
          <w:lang w:val="it-IT" w:eastAsia="ar-SA"/>
        </w:rPr>
        <w:t xml:space="preserve">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indicate nella figura della scheda di esperimento con il righello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. Ogni misura è stata ripetuta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3 volte dai componenti del gruppo. </w:t>
      </w:r>
    </w:p>
    <w:p>
      <w:pPr>
        <w:pStyle w:val="Normal"/>
        <w:spacing w:before="0" w:after="0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 </w:t>
      </w:r>
    </w:p>
    <w:p>
      <w:pPr>
        <w:pStyle w:val="Normal"/>
        <w:widowControl/>
        <w:spacing w:lineRule="auto" w:line="276" w:before="0" w:after="0"/>
        <w:jc w:val="left"/>
        <w:rPr>
          <w:b/>
          <w:b/>
          <w:bCs/>
          <w:sz w:val="24"/>
          <w:szCs w:val="24"/>
        </w:rPr>
      </w:pP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-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Misurazioni con il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righello di precisione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 (Lunghezze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1,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2,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3,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4 e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5)</w:t>
      </w:r>
      <w:r>
        <w:rPr>
          <w:b/>
          <w:bCs/>
          <w:sz w:val="24"/>
          <w:szCs w:val="24"/>
        </w:rPr>
        <w:br/>
      </w:r>
    </w:p>
    <w:tbl>
      <w:tblPr>
        <w:tblW w:w="9857" w:type="dxa"/>
        <w:jc w:val="left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436"/>
        <w:gridCol w:w="1849"/>
        <w:gridCol w:w="1643"/>
        <w:gridCol w:w="1643"/>
        <w:gridCol w:w="1642"/>
        <w:gridCol w:w="1644"/>
      </w:tblGrid>
      <w:tr>
        <w:trPr>
          <w:trHeight w:val="194" w:hRule="atLeast"/>
        </w:trPr>
        <w:tc>
          <w:tcPr>
            <w:tcW w:w="985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 xml:space="preserve">Blocchetto n.  </w:t>
            </w:r>
            <w:r>
              <w:rPr>
                <w:rFonts w:eastAsia="Times New Roman" w:ascii="Nimbus Roman No9 L" w:hAnsi="Nimbus Roman No9 L"/>
                <w:b w:val="false"/>
                <w:bCs w:val="false"/>
                <w:i/>
                <w:iCs/>
                <w:color w:val="00000A"/>
                <w:sz w:val="20"/>
                <w:szCs w:val="20"/>
                <w:lang w:val="it-IT" w:eastAsia="ar-SA"/>
              </w:rPr>
              <w:t xml:space="preserve">X </w:t>
            </w:r>
            <w:r>
              <w:rPr>
                <w:rFonts w:eastAsia="Times New Roman" w:ascii="Nimbus Roman No9 L" w:hAnsi="Nimbus Roman No9 L"/>
                <w:b w:val="false"/>
                <w:bCs w:val="false"/>
                <w:i/>
                <w:iCs/>
                <w:color w:val="00000A"/>
                <w:sz w:val="20"/>
                <w:szCs w:val="20"/>
                <w:lang w:val="it-IT" w:eastAsia="ar-SA"/>
              </w:rPr>
              <w:t>studente n.1</w:t>
            </w:r>
          </w:p>
        </w:tc>
      </w:tr>
      <w:tr>
        <w:trPr>
          <w:trHeight w:val="194" w:hRule="atLeast"/>
        </w:trPr>
        <w:tc>
          <w:tcPr>
            <w:tcW w:w="1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n. misurazione</w:t>
            </w:r>
          </w:p>
        </w:tc>
        <w:tc>
          <w:tcPr>
            <w:tcW w:w="1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1 (mm)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2 (mm)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 xml:space="preserve">3 (mm) 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4 (mm)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5 (mm)</w:t>
            </w:r>
          </w:p>
        </w:tc>
      </w:tr>
      <w:tr>
        <w:trPr/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12...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30...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</w:tr>
      <w:tr>
        <w:trPr>
          <w:trHeight w:val="341" w:hRule="atLeast"/>
        </w:trPr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1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1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b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bCs/>
                <w:color w:val="00000A"/>
                <w:sz w:val="20"/>
                <w:szCs w:val="20"/>
                <w:lang w:val="it-IT" w:eastAsia="ar-SA"/>
              </w:rPr>
              <w:t xml:space="preserve">Media </w:t>
            </w:r>
          </w:p>
        </w:tc>
        <w:tc>
          <w:tcPr>
            <w:tcW w:w="1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143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b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bCs/>
                <w:color w:val="00000A"/>
                <w:sz w:val="20"/>
                <w:szCs w:val="20"/>
                <w:lang w:val="it-IT" w:eastAsia="ar-SA"/>
              </w:rPr>
              <w:t xml:space="preserve">Dev. Std. Media </w:t>
            </w:r>
          </w:p>
        </w:tc>
        <w:tc>
          <w:tcPr>
            <w:tcW w:w="18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</w:tbl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i w:val="false"/>
          <w:i w:val="false"/>
          <w:iCs w:val="false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  <w:t>M</w:t>
      </w: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  <w:t>isura e incertezza di tipo  A</w:t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i w:val="false"/>
          <w:i w:val="false"/>
          <w:iCs w:val="false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819150</wp:posOffset>
            </wp:positionH>
            <wp:positionV relativeFrom="paragraph">
              <wp:posOffset>52070</wp:posOffset>
            </wp:positionV>
            <wp:extent cx="949960" cy="499110"/>
            <wp:effectExtent l="0" t="0" r="0" b="0"/>
            <wp:wrapSquare wrapText="largest"/>
            <wp:docPr id="1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3121025</wp:posOffset>
            </wp:positionH>
            <wp:positionV relativeFrom="paragraph">
              <wp:posOffset>-27305</wp:posOffset>
            </wp:positionV>
            <wp:extent cx="2155825" cy="537845"/>
            <wp:effectExtent l="0" t="0" r="0" b="0"/>
            <wp:wrapSquare wrapText="largest"/>
            <wp:docPr id="2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i w:val="false"/>
          <w:i w:val="false"/>
          <w:iCs w:val="false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  <w:t xml:space="preserve">L'incertezza totale di ogni misura </w:t>
      </w: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  <w:t>è</w:t>
      </w:r>
      <w:r>
        <w:rPr>
          <w:rFonts w:eastAsia="Times New Roman" w:ascii="Nimbus Roman No9 L" w:hAnsi="Nimbus Roman No9 L"/>
          <w:i w:val="false"/>
          <w:iCs w:val="false"/>
          <w:color w:val="00000A"/>
          <w:sz w:val="20"/>
          <w:szCs w:val="20"/>
          <w:lang w:val="it-IT" w:eastAsia="ar-SA"/>
        </w:rPr>
        <w:t xml:space="preserve"> la radice della somma in quadratura dell'incertezza di tipo B e quella di tipo A (solo se le misure sono differenti tra loro) </w:t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i/>
          <w:i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/>
          <w:color w:val="00000A"/>
          <w:sz w:val="20"/>
          <w:szCs w:val="20"/>
          <w:lang w:val="it-IT" w:eastAsia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266825" cy="323850"/>
            <wp:effectExtent l="0" t="0" r="0" b="0"/>
            <wp:wrapSquare wrapText="largest"/>
            <wp:docPr id="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76" w:before="0" w:after="200"/>
        <w:jc w:val="left"/>
        <w:rPr>
          <w:rFonts w:ascii="Calibri" w:hAnsi="Calibri" w:eastAsia="Times New Roman"/>
          <w:i/>
          <w:i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left"/>
        <w:rPr>
          <w:rFonts w:ascii="Calibri" w:hAnsi="Calibri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R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isultato finale</w:t>
      </w:r>
    </w:p>
    <w:p>
      <w:pPr>
        <w:pStyle w:val="Normal"/>
        <w:rPr/>
      </w:pPr>
      <w:r>
        <w:rPr/>
        <w:t>L1</w:t>
      </w:r>
      <w:r>
        <w:rPr/>
        <w:t>=</w:t>
      </w:r>
      <w:r>
        <w:rPr/>
        <w:tab/>
        <w:t>(12...± …) mm</w:t>
      </w:r>
    </w:p>
    <w:p>
      <w:pPr>
        <w:pStyle w:val="Normal"/>
        <w:rPr/>
      </w:pPr>
      <w:r>
        <w:rPr/>
        <w:t>L2</w:t>
      </w:r>
      <w:r>
        <w:rPr/>
        <w:t>=</w:t>
      </w:r>
      <w:r>
        <w:rPr/>
        <w:tab/>
        <w:t>………...</w:t>
      </w:r>
    </w:p>
    <w:p>
      <w:pPr>
        <w:pStyle w:val="Normal"/>
        <w:rPr/>
      </w:pPr>
      <w:r>
        <w:rPr/>
        <w:t>L3</w:t>
      </w:r>
      <w:r>
        <w:rPr/>
        <w:t>=</w:t>
      </w:r>
      <w:r>
        <w:rPr/>
        <w:tab/>
        <w:t>………...</w:t>
      </w:r>
    </w:p>
    <w:p>
      <w:pPr>
        <w:pStyle w:val="Normal"/>
        <w:rPr/>
      </w:pPr>
      <w:r>
        <w:rPr/>
        <w:t>L4</w:t>
      </w:r>
      <w:r>
        <w:rPr/>
        <w:t>=</w:t>
      </w:r>
      <w:r>
        <w:rPr/>
        <w:t xml:space="preserve"> </w:t>
        <w:tab/>
        <w:t>………...</w:t>
      </w:r>
    </w:p>
    <w:p>
      <w:pPr>
        <w:pStyle w:val="Normal"/>
        <w:rPr/>
      </w:pPr>
      <w:r>
        <w:rPr/>
        <w:t>L5</w:t>
      </w:r>
      <w:r>
        <w:rPr/>
        <w:t>=</w:t>
      </w:r>
      <w:r>
        <w:rPr/>
        <w:t xml:space="preserve"> </w:t>
        <w:tab/>
        <w:t>………...</w:t>
      </w:r>
    </w:p>
    <w:p>
      <w:pPr>
        <w:pStyle w:val="Normal"/>
        <w:widowControl/>
        <w:spacing w:lineRule="auto" w:line="276" w:before="0" w:after="200"/>
        <w:jc w:val="center"/>
        <w:rPr>
          <w:rFonts w:ascii="Calibri" w:hAnsi="Calibri" w:eastAsia="Times New Roman"/>
          <w:i/>
          <w:i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left"/>
        <w:rPr/>
      </w:pP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-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Misurazioni con il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Calibro ventesimale (Lunghezze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1,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2,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3,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4 e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5)</w:t>
      </w: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  <w:br/>
        <w:t xml:space="preserve">     controllo dello zero: Zero=0 mm</w:t>
      </w:r>
    </w:p>
    <w:p>
      <w:pPr>
        <w:pStyle w:val="Normal"/>
        <w:widowControl/>
        <w:spacing w:lineRule="atLeast" w:line="100" w:before="0" w:after="0"/>
        <w:jc w:val="center"/>
        <w:rPr>
          <w:sz w:val="20"/>
          <w:szCs w:val="20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Misurazioni con il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Calibro ventesimale (Lunghezze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L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1,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L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2,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L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3,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L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4 e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L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5)</w:t>
      </w:r>
      <w:r>
        <w:rPr>
          <w:sz w:val="20"/>
          <w:szCs w:val="20"/>
        </w:rPr>
        <w:br/>
      </w: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  <w:t xml:space="preserve">     </w:t>
      </w: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  <w:t xml:space="preserve">controllo dello zero: </w:t>
      </w: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  <w:t>Zero=0 mm</w:t>
      </w:r>
    </w:p>
    <w:tbl>
      <w:tblPr>
        <w:tblW w:w="9857" w:type="dxa"/>
        <w:jc w:val="left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</w:tblPr>
      <w:tblGrid>
        <w:gridCol w:w="1642"/>
        <w:gridCol w:w="1643"/>
        <w:gridCol w:w="1643"/>
        <w:gridCol w:w="1643"/>
        <w:gridCol w:w="1642"/>
        <w:gridCol w:w="1644"/>
      </w:tblGrid>
      <w:tr>
        <w:trPr>
          <w:trHeight w:val="194" w:hRule="atLeast"/>
        </w:trPr>
        <w:tc>
          <w:tcPr>
            <w:tcW w:w="9857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 xml:space="preserve">Blocchetto n.  </w:t>
            </w:r>
            <w:r>
              <w:rPr>
                <w:rFonts w:eastAsia="Times New Roman" w:ascii="Nimbus Roman No9 L" w:hAnsi="Nimbus Roman No9 L"/>
                <w:b w:val="false"/>
                <w:bCs w:val="false"/>
                <w:i/>
                <w:iCs/>
                <w:color w:val="00000A"/>
                <w:sz w:val="20"/>
                <w:szCs w:val="20"/>
                <w:lang w:val="it-IT" w:eastAsia="ar-SA"/>
              </w:rPr>
              <w:t>X</w:t>
            </w:r>
          </w:p>
        </w:tc>
      </w:tr>
      <w:tr>
        <w:trPr>
          <w:trHeight w:val="194" w:hRule="atLeast"/>
        </w:trPr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n. misurazione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1 (mm)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2 (mm)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 xml:space="preserve">3 (mm) 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4 (mm)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5 (mm)</w:t>
            </w:r>
          </w:p>
        </w:tc>
      </w:tr>
      <w:tr>
        <w:trPr/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1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12...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30...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</w:tr>
      <w:tr>
        <w:trPr>
          <w:trHeight w:val="341" w:hRule="atLeast"/>
        </w:trPr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Media 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16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Dev. Std. Media 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-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</w:tbl>
    <w:p>
      <w:pPr>
        <w:pStyle w:val="Normal"/>
        <w:widowControl/>
        <w:spacing w:lineRule="auto" w:line="276" w:before="0" w:after="200"/>
        <w:jc w:val="left"/>
        <w:rPr>
          <w:rFonts w:ascii="Calibri" w:hAnsi="Calibri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…………………………………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.</w:t>
      </w:r>
    </w:p>
    <w:p>
      <w:pPr>
        <w:pStyle w:val="Normal"/>
        <w:widowControl/>
        <w:spacing w:lineRule="auto" w:line="276" w:before="0" w:after="200"/>
        <w:jc w:val="left"/>
        <w:rPr>
          <w:rFonts w:ascii="Calibri" w:hAnsi="Calibri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left"/>
        <w:rPr>
          <w:rFonts w:ascii="Calibri" w:hAnsi="Calibri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L'incertezza totale è la somma in quadratura dell'incertezza di tipo A e quella di tipo B dovuta al calibro che vale 0.05 mm. </w:t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2355215</wp:posOffset>
            </wp:positionH>
            <wp:positionV relativeFrom="paragraph">
              <wp:posOffset>-125095</wp:posOffset>
            </wp:positionV>
            <wp:extent cx="1070610" cy="304800"/>
            <wp:effectExtent l="0" t="0" r="0" b="0"/>
            <wp:wrapSquare wrapText="largest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pacing w:lineRule="auto" w:line="276" w:before="0" w:after="200"/>
        <w:jc w:val="left"/>
        <w:rPr>
          <w:rFonts w:ascii="Nimbus Roman No9 L" w:hAnsi="Nimbus Roman No9 L"/>
          <w:sz w:val="20"/>
          <w:szCs w:val="20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Il risultato finale delle misurazioni eseguite con il calibro ventesimale sul blocche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t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to n.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x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  è:</w:t>
      </w:r>
    </w:p>
    <w:p>
      <w:pPr>
        <w:pStyle w:val="Normal"/>
        <w:rPr/>
      </w:pPr>
      <w:r>
        <w:rPr>
          <w:lang w:val="it-IT" w:eastAsia="ar-SA"/>
        </w:rPr>
        <w:t>L1</w:t>
      </w:r>
      <w:r>
        <w:rPr>
          <w:lang w:val="it-IT" w:eastAsia="ar-SA"/>
        </w:rPr>
        <w:t>=</w:t>
      </w:r>
      <w:r>
        <w:rPr>
          <w:lang w:val="it-IT" w:eastAsia="ar-SA"/>
        </w:rPr>
        <w:tab/>
        <w:t>(12...± …) mm</w:t>
      </w:r>
    </w:p>
    <w:p>
      <w:pPr>
        <w:pStyle w:val="Normal"/>
        <w:rPr>
          <w:lang w:val="it-IT" w:eastAsia="ar-SA"/>
        </w:rPr>
      </w:pPr>
      <w:r>
        <w:rPr>
          <w:lang w:val="it-IT" w:eastAsia="ar-SA"/>
        </w:rPr>
        <w:t>L2</w:t>
      </w:r>
      <w:r>
        <w:rPr>
          <w:lang w:val="it-IT" w:eastAsia="ar-SA"/>
        </w:rPr>
        <w:t>=</w:t>
      </w:r>
      <w:r>
        <w:rPr>
          <w:lang w:val="it-IT" w:eastAsia="ar-SA"/>
        </w:rPr>
        <w:tab/>
        <w:t>………...</w:t>
      </w:r>
    </w:p>
    <w:p>
      <w:pPr>
        <w:pStyle w:val="Normal"/>
        <w:rPr>
          <w:lang w:val="it-IT" w:eastAsia="ar-SA"/>
        </w:rPr>
      </w:pPr>
      <w:r>
        <w:rPr>
          <w:lang w:val="it-IT" w:eastAsia="ar-SA"/>
        </w:rPr>
        <w:t>L3</w:t>
      </w:r>
      <w:r>
        <w:rPr>
          <w:lang w:val="it-IT" w:eastAsia="ar-SA"/>
        </w:rPr>
        <w:t>=</w:t>
      </w:r>
      <w:r>
        <w:rPr>
          <w:lang w:val="it-IT" w:eastAsia="ar-SA"/>
        </w:rPr>
        <w:tab/>
        <w:t>………...</w:t>
      </w:r>
    </w:p>
    <w:p>
      <w:pPr>
        <w:pStyle w:val="Normal"/>
        <w:rPr>
          <w:lang w:val="it-IT" w:eastAsia="ar-SA"/>
        </w:rPr>
      </w:pPr>
      <w:r>
        <w:rPr>
          <w:lang w:val="it-IT" w:eastAsia="ar-SA"/>
        </w:rPr>
        <w:t>L4</w:t>
      </w:r>
      <w:r>
        <w:rPr>
          <w:lang w:val="it-IT" w:eastAsia="ar-SA"/>
        </w:rPr>
        <w:t>=</w:t>
      </w:r>
      <w:r>
        <w:rPr>
          <w:lang w:val="it-IT" w:eastAsia="ar-SA"/>
        </w:rPr>
        <w:t xml:space="preserve"> </w:t>
        <w:tab/>
        <w:t>………...</w:t>
      </w:r>
    </w:p>
    <w:p>
      <w:pPr>
        <w:pStyle w:val="Normal"/>
        <w:rPr>
          <w:lang w:val="it-IT" w:eastAsia="ar-SA"/>
        </w:rPr>
      </w:pPr>
      <w:r>
        <w:rPr>
          <w:lang w:val="it-IT" w:eastAsia="ar-SA"/>
        </w:rPr>
        <w:t>L5</w:t>
      </w:r>
      <w:r>
        <w:rPr>
          <w:lang w:val="it-IT" w:eastAsia="ar-SA"/>
        </w:rPr>
        <w:t>=</w:t>
      </w:r>
      <w:r>
        <w:rPr>
          <w:lang w:val="it-IT" w:eastAsia="ar-SA"/>
        </w:rPr>
        <w:t xml:space="preserve"> </w:t>
        <w:tab/>
        <w:t>………...</w:t>
      </w:r>
    </w:p>
    <w:p>
      <w:pPr>
        <w:pStyle w:val="Normal"/>
        <w:widowControl/>
        <w:spacing w:lineRule="auto" w:line="276" w:before="0" w:after="200"/>
        <w:jc w:val="center"/>
        <w:rPr>
          <w:rFonts w:ascii="Calibri" w:hAnsi="Calibri" w:eastAsia="Times New Roman"/>
          <w:i/>
          <w:i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</w:r>
    </w:p>
    <w:p>
      <w:pPr>
        <w:pStyle w:val="Normal"/>
        <w:widowControl/>
        <w:spacing w:lineRule="auto" w:line="276" w:before="0" w:after="200"/>
        <w:jc w:val="center"/>
        <w:rPr>
          <w:rFonts w:ascii="Calibri" w:hAnsi="Calibri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color w:val="00000A"/>
          <w:sz w:val="20"/>
          <w:szCs w:val="20"/>
          <w:lang w:val="it-IT" w:eastAsia="ar-SA"/>
        </w:rPr>
      </w:r>
    </w:p>
    <w:p>
      <w:pPr>
        <w:pStyle w:val="Normal"/>
        <w:rPr>
          <w:b/>
          <w:b/>
          <w:bCs/>
          <w:sz w:val="24"/>
          <w:szCs w:val="24"/>
          <w:lang w:val="it-IT"/>
        </w:rPr>
      </w:pP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-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Misurazioni con il micrometro Palmenr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(Lunghezze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1,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3,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 xml:space="preserve">4 e 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L</w:t>
      </w:r>
      <w:r>
        <w:rPr>
          <w:rFonts w:eastAsia="Times New Roman" w:ascii="Calibri" w:hAnsi="Calibri"/>
          <w:b/>
          <w:bCs/>
          <w:i/>
          <w:color w:val="00000A"/>
          <w:sz w:val="24"/>
          <w:szCs w:val="24"/>
          <w:lang w:val="it-IT" w:eastAsia="ar-SA"/>
        </w:rPr>
        <w:t>5)</w:t>
      </w:r>
    </w:p>
    <w:p>
      <w:pPr>
        <w:pStyle w:val="Normal"/>
        <w:widowControl/>
        <w:spacing w:lineRule="auto" w:line="276" w:before="0" w:after="200"/>
        <w:jc w:val="left"/>
        <w:rPr>
          <w:sz w:val="20"/>
          <w:szCs w:val="20"/>
          <w:lang w:val="it-IT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 xml:space="preserve">controllo dello zero: </w:t>
      </w: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  <w:t>Zero=0 mm</w:t>
      </w:r>
    </w:p>
    <w:p>
      <w:pPr>
        <w:pStyle w:val="Normal"/>
        <w:rPr>
          <w:rFonts w:ascii="Calibri" w:hAnsi="Calibri" w:eastAsia="Times New Roman"/>
          <w:i/>
          <w:i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</w:r>
    </w:p>
    <w:tbl>
      <w:tblPr>
        <w:tblW w:w="9627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67"/>
        <w:gridCol w:w="1783"/>
        <w:gridCol w:w="1924"/>
        <w:gridCol w:w="1925"/>
        <w:gridCol w:w="1928"/>
      </w:tblGrid>
      <w:tr>
        <w:trPr/>
        <w:tc>
          <w:tcPr>
            <w:tcW w:w="962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 xml:space="preserve">Blocchetto n.  </w:t>
            </w:r>
            <w:r>
              <w:rPr>
                <w:rFonts w:eastAsia="Times New Roman" w:ascii="Nimbus Roman No9 L" w:hAnsi="Nimbus Roman No9 L"/>
                <w:b w:val="false"/>
                <w:bCs w:val="false"/>
                <w:i/>
                <w:iCs/>
                <w:color w:val="00000A"/>
                <w:sz w:val="20"/>
                <w:szCs w:val="20"/>
                <w:lang w:val="it-IT" w:eastAsia="ar-SA"/>
              </w:rPr>
              <w:t>X</w:t>
            </w:r>
          </w:p>
        </w:tc>
      </w:tr>
      <w:tr>
        <w:trPr/>
        <w:tc>
          <w:tcPr>
            <w:tcW w:w="2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n. misurazione</w:t>
            </w: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1 (mm)</w:t>
            </w:r>
          </w:p>
        </w:tc>
        <w:tc>
          <w:tcPr>
            <w:tcW w:w="1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2 (mm)</w:t>
            </w:r>
          </w:p>
        </w:tc>
        <w:tc>
          <w:tcPr>
            <w:tcW w:w="1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 xml:space="preserve">3 (mm) </w:t>
            </w:r>
          </w:p>
        </w:tc>
        <w:tc>
          <w:tcPr>
            <w:tcW w:w="19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L</w:t>
            </w:r>
            <w:r>
              <w:rPr>
                <w:rFonts w:eastAsia="Times New Roman" w:ascii="Calibri" w:hAnsi="Calibri"/>
                <w:b/>
                <w:color w:val="00000A"/>
                <w:sz w:val="20"/>
                <w:szCs w:val="20"/>
                <w:lang w:val="it-IT" w:eastAsia="ar-SA"/>
              </w:rPr>
              <w:t>4 (mm)</w:t>
            </w:r>
          </w:p>
        </w:tc>
      </w:tr>
      <w:tr>
        <w:trPr/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1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12...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30...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8….</w:t>
            </w:r>
          </w:p>
        </w:tc>
      </w:tr>
      <w:tr>
        <w:trPr/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2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3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0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Media </w:t>
            </w: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06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Dev. Std. Media 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(</w:t>
            </w:r>
            <w:r>
              <w:rPr>
                <w:rFonts w:eastAsia="Times New Roman" w:ascii="Nimbus Roman No9 L" w:hAnsi="Nimbus Roman No9 L"/>
                <w:i/>
                <w:iCs/>
                <w:color w:val="00000A"/>
                <w:sz w:val="20"/>
                <w:szCs w:val="20"/>
                <w:lang w:val="it-IT" w:eastAsia="ar-SA"/>
              </w:rPr>
              <w:t>u</w:t>
            </w:r>
            <w:r>
              <w:rPr>
                <w:rFonts w:eastAsia="Times New Roman" w:ascii="Nimbus Roman No9 L" w:hAnsi="Nimbus Roman No9 L"/>
                <w:i/>
                <w:iCs/>
                <w:color w:val="00000A"/>
                <w:sz w:val="20"/>
                <w:szCs w:val="20"/>
                <w:vertAlign w:val="subscript"/>
                <w:lang w:val="it-IT" w:eastAsia="ar-SA"/>
              </w:rPr>
              <w:t>A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)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 </w:t>
            </w:r>
          </w:p>
        </w:tc>
        <w:tc>
          <w:tcPr>
            <w:tcW w:w="178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192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</w:tbl>
    <w:p>
      <w:pPr>
        <w:pStyle w:val="Normal"/>
        <w:rPr>
          <w:rFonts w:ascii="Calibri" w:hAnsi="Calibri" w:eastAsia="Times New Roman"/>
          <w:i/>
          <w:i/>
          <w:color w:val="00000A"/>
          <w:sz w:val="20"/>
          <w:szCs w:val="20"/>
          <w:lang w:val="it-IT" w:eastAsia="ar-SA"/>
        </w:rPr>
      </w:pPr>
      <w:r>
        <w:rPr>
          <w:rFonts w:eastAsia="Times New Roman" w:ascii="Calibri" w:hAnsi="Calibri"/>
          <w:i/>
          <w:color w:val="00000A"/>
          <w:sz w:val="20"/>
          <w:szCs w:val="20"/>
          <w:lang w:val="it-IT" w:eastAsia="ar-SA"/>
        </w:rPr>
      </w:r>
    </w:p>
    <w:p>
      <w:pPr>
        <w:pStyle w:val="Normal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Come nel caso precedente </w:t>
      </w:r>
      <w:r>
        <w:rPr>
          <w:sz w:val="20"/>
          <w:szCs w:val="20"/>
          <w:lang w:val="it-IT"/>
        </w:rPr>
        <w:t xml:space="preserve">in questa tabella sono 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riportati i risultati delle misurazioni, le loro medie e la deviazione standard della medi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a. L'incertezza delle misurazioni dovuta al Palmer utilizzato 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è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0.01 mm (incertezza di tipo B), e l'incertezza totale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la somma in quadratura dell'incertezza di tipo A e quella di tipo B.</w:t>
      </w:r>
    </w:p>
    <w:p>
      <w:pPr>
        <w:pStyle w:val="Normal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</w:r>
    </w:p>
    <w:p>
      <w:pPr>
        <w:pStyle w:val="Normal"/>
        <w:rPr>
          <w:sz w:val="20"/>
          <w:szCs w:val="20"/>
          <w:lang w:val="it-IT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I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l risultato finale delle misurazioni eseguite con il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micrometro Palmer 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 sul blocche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t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to n.9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x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 è:</w:t>
      </w:r>
    </w:p>
    <w:p>
      <w:pPr>
        <w:pStyle w:val="Normal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</w:r>
    </w:p>
    <w:p>
      <w:pPr>
        <w:pStyle w:val="Normal"/>
        <w:rPr/>
      </w:pPr>
      <w:r>
        <w:rPr>
          <w:lang w:val="it-IT" w:eastAsia="ar-SA"/>
        </w:rPr>
        <w:t>L1</w:t>
      </w:r>
      <w:r>
        <w:rPr>
          <w:lang w:val="it-IT" w:eastAsia="ar-SA"/>
        </w:rPr>
        <w:t>=</w:t>
      </w:r>
      <w:r>
        <w:rPr>
          <w:lang w:val="it-IT" w:eastAsia="ar-SA"/>
        </w:rPr>
        <w:tab/>
        <w:t>(12...± …) mm</w:t>
      </w:r>
    </w:p>
    <w:p>
      <w:pPr>
        <w:pStyle w:val="Normal"/>
        <w:rPr>
          <w:lang w:val="it-IT" w:eastAsia="ar-SA"/>
        </w:rPr>
      </w:pPr>
      <w:r>
        <w:rPr>
          <w:lang w:val="it-IT" w:eastAsia="ar-SA"/>
        </w:rPr>
        <w:t>L2</w:t>
      </w:r>
      <w:r>
        <w:rPr>
          <w:lang w:val="it-IT" w:eastAsia="ar-SA"/>
        </w:rPr>
        <w:t>=</w:t>
      </w:r>
      <w:r>
        <w:rPr>
          <w:lang w:val="it-IT" w:eastAsia="ar-SA"/>
        </w:rPr>
        <w:tab/>
        <w:t>………...</w:t>
      </w:r>
    </w:p>
    <w:p>
      <w:pPr>
        <w:pStyle w:val="Normal"/>
        <w:rPr>
          <w:lang w:val="it-IT" w:eastAsia="ar-SA"/>
        </w:rPr>
      </w:pPr>
      <w:r>
        <w:rPr>
          <w:lang w:val="it-IT" w:eastAsia="ar-SA"/>
        </w:rPr>
        <w:t>L3</w:t>
      </w:r>
      <w:r>
        <w:rPr>
          <w:lang w:val="it-IT" w:eastAsia="ar-SA"/>
        </w:rPr>
        <w:t>=</w:t>
      </w:r>
      <w:r>
        <w:rPr>
          <w:lang w:val="it-IT" w:eastAsia="ar-SA"/>
        </w:rPr>
        <w:tab/>
        <w:t>………...</w:t>
      </w:r>
    </w:p>
    <w:p>
      <w:pPr>
        <w:pStyle w:val="Normal"/>
        <w:rPr>
          <w:lang w:val="it-IT" w:eastAsia="ar-SA"/>
        </w:rPr>
      </w:pPr>
      <w:r>
        <w:rPr>
          <w:lang w:val="it-IT" w:eastAsia="ar-SA"/>
        </w:rPr>
        <w:t>L4</w:t>
      </w:r>
      <w:r>
        <w:rPr>
          <w:lang w:val="it-IT" w:eastAsia="ar-SA"/>
        </w:rPr>
        <w:t>=</w:t>
      </w:r>
      <w:r>
        <w:rPr>
          <w:lang w:val="it-IT" w:eastAsia="ar-SA"/>
        </w:rPr>
        <w:t xml:space="preserve"> </w:t>
        <w:tab/>
        <w:t>………...</w:t>
      </w:r>
    </w:p>
    <w:p>
      <w:pPr>
        <w:pStyle w:val="Normal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L5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>=</w:t>
      </w: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 </w:t>
        <w:tab/>
        <w:t>………...</w:t>
      </w:r>
    </w:p>
    <w:p>
      <w:pPr>
        <w:pStyle w:val="Normal"/>
        <w:jc w:val="center"/>
        <w:rPr>
          <w:rFonts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/>
          <w:color w:val="00000A"/>
          <w:sz w:val="20"/>
          <w:szCs w:val="20"/>
          <w:lang w:val="it-IT" w:eastAsia="ar-SA"/>
        </w:rPr>
      </w:r>
    </w:p>
    <w:p>
      <w:pPr>
        <w:pStyle w:val="Normal"/>
        <w:rPr>
          <w:rFonts w:ascii="Nimbus Roman No9 L" w:hAnsi="Nimbus Roman No9 L" w:eastAsia="Times New Roman"/>
          <w:b/>
          <w:b/>
          <w:bCs/>
          <w:color w:val="00000A"/>
          <w:sz w:val="24"/>
          <w:szCs w:val="24"/>
          <w:lang w:val="it-IT" w:eastAsia="ar-SA"/>
        </w:rPr>
      </w:pPr>
      <w:r>
        <w:rPr>
          <w:rFonts w:eastAsia="Times New Roman" w:ascii="Nimbus Roman No9 L" w:hAnsi="Nimbus Roman No9 L"/>
          <w:b/>
          <w:bCs/>
          <w:color w:val="00000A"/>
          <w:sz w:val="24"/>
          <w:szCs w:val="24"/>
          <w:lang w:val="it-IT" w:eastAsia="ar-SA"/>
        </w:rPr>
        <w:t>Confronto tra le misure ottenute.</w:t>
      </w:r>
    </w:p>
    <w:p>
      <w:pPr>
        <w:pStyle w:val="Normal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(L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e misure 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ottenute con i due 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 strumenti sia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no compatibili?) </w:t>
      </w:r>
    </w:p>
    <w:p>
      <w:pPr>
        <w:pStyle w:val="Normal"/>
        <w:rPr>
          <w:rFonts w:ascii="Nimbus Roman No9 L" w:hAnsi="Nimbus Roman No9 L" w:eastAsia="Times New Roman"/>
          <w:i/>
          <w:i/>
          <w:iCs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(Le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 misur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e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 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ottenute con 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uno strumento rientra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no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 nel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l’intervallo di incertezza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 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delle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 misur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e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 xml:space="preserve"> </w:t>
      </w: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ottenute con altro?)</w:t>
      </w:r>
    </w:p>
    <w:p>
      <w:pPr>
        <w:pStyle w:val="Normal"/>
        <w:rPr>
          <w:rFonts w:ascii="Nimbus Roman No9 L" w:hAnsi="Nimbus Roman No9 L" w:eastAsia="Times New Roman"/>
          <w:i/>
          <w:i/>
          <w:iCs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i/>
          <w:iCs/>
          <w:color w:val="00000A"/>
          <w:sz w:val="20"/>
          <w:szCs w:val="20"/>
          <w:lang w:val="it-IT" w:eastAsia="ar-SA"/>
        </w:rPr>
        <w:t>Esempio di confronto grafico:</w:t>
      </w:r>
    </w:p>
    <w:p>
      <w:pPr>
        <w:pStyle w:val="Normal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Il grafico seguente riassume i risultati delle misurazioni ed evidenzia le differenze tra le misurazioni con il calibro e quelle con il Palmer. </w:t>
      </w:r>
    </w:p>
    <w:p>
      <w:pPr>
        <w:pStyle w:val="Normal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</w:r>
    </w:p>
    <w:p>
      <w:pPr>
        <w:pStyle w:val="Normal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681220" cy="1517015"/>
            <wp:effectExtent l="0" t="0" r="0" b="0"/>
            <wp:wrapSquare wrapText="largest"/>
            <wp:docPr id="5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22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</w:r>
    </w:p>
    <w:p>
      <w:pPr>
        <w:pStyle w:val="Normal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</w:r>
    </w:p>
    <w:p>
      <w:pPr>
        <w:pStyle w:val="Normal"/>
        <w:jc w:val="left"/>
        <w:rPr>
          <w:rFonts w:ascii="Nimbus Roman No9 L" w:hAnsi="Nimbus Roman No9 L" w:eastAsia="Times New Roman"/>
          <w:b/>
          <w:b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</w:r>
    </w:p>
    <w:p>
      <w:pPr>
        <w:pStyle w:val="Normal"/>
        <w:jc w:val="left"/>
        <w:rPr>
          <w:rFonts w:ascii="Nimbus Roman No9 L" w:hAnsi="Nimbus Roman No9 L" w:eastAsia="Times New Roman"/>
          <w:b/>
          <w:b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</w:r>
    </w:p>
    <w:p>
      <w:pPr>
        <w:pStyle w:val="Normal"/>
        <w:jc w:val="left"/>
        <w:rPr>
          <w:rFonts w:ascii="Nimbus Roman No9 L" w:hAnsi="Nimbus Roman No9 L" w:eastAsia="Times New Roman"/>
          <w:b/>
          <w:b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</w:r>
      <w:r>
        <w:br w:type="page"/>
      </w:r>
    </w:p>
    <w:p>
      <w:pPr>
        <w:pStyle w:val="Normal"/>
        <w:jc w:val="left"/>
        <w:rPr>
          <w:rFonts w:ascii="Nimbus Roman No9 L" w:hAnsi="Nimbus Roman No9 L" w:eastAsia="Times New Roman"/>
          <w:b/>
          <w:b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Misurazioni su altri blocchetti.</w:t>
      </w:r>
    </w:p>
    <w:p>
      <w:pPr>
        <w:pStyle w:val="Normal"/>
        <w:jc w:val="left"/>
        <w:rPr>
          <w:rFonts w:ascii="Nimbus Roman No9 L" w:hAnsi="Nimbus Roman No9 L"/>
          <w:color w:val="FF0000"/>
          <w:sz w:val="20"/>
          <w:szCs w:val="20"/>
          <w:lang w:val="it-IT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B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 xml:space="preserve">locchetto n. 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1</w:t>
      </w:r>
    </w:p>
    <w:p>
      <w:pPr>
        <w:pStyle w:val="Normal"/>
        <w:rPr>
          <w:sz w:val="20"/>
          <w:szCs w:val="20"/>
          <w:lang w:val="it-IT" w:eastAsia="ar-SA"/>
        </w:rPr>
      </w:pPr>
      <w:r>
        <w:rPr>
          <w:sz w:val="20"/>
          <w:szCs w:val="20"/>
          <w:lang w:val="it-IT" w:eastAsia="ar-SA"/>
        </w:rPr>
      </w:r>
    </w:p>
    <w:tbl>
      <w:tblPr>
        <w:tblW w:w="8817" w:type="dxa"/>
        <w:jc w:val="left"/>
        <w:tblInd w:w="-5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58"/>
        <w:gridCol w:w="2250"/>
        <w:gridCol w:w="2250"/>
        <w:gridCol w:w="2159"/>
      </w:tblGrid>
      <w:tr>
        <w:trPr/>
        <w:tc>
          <w:tcPr>
            <w:tcW w:w="8817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 xml:space="preserve">Blocchetto n. </w:t>
            </w: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>y</w:t>
            </w:r>
          </w:p>
        </w:tc>
      </w:tr>
      <w:tr>
        <w:trPr/>
        <w:tc>
          <w:tcPr>
            <w:tcW w:w="2158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>n. misurazione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>L3 (mm)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 xml:space="preserve">L4 (mm) 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 xml:space="preserve">L5 (mm) </w:t>
            </w:r>
          </w:p>
        </w:tc>
      </w:tr>
      <w:tr>
        <w:trPr/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885" w:leader="none"/>
                <w:tab w:val="center" w:pos="1114" w:leader="none"/>
              </w:tabs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885" w:leader="none"/>
                <w:tab w:val="center" w:pos="1114" w:leader="none"/>
              </w:tabs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Media </w:t>
            </w:r>
          </w:p>
        </w:tc>
        <w:tc>
          <w:tcPr>
            <w:tcW w:w="2250" w:type="dxa"/>
            <w:tcBorders>
              <w:lef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left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Dev. Std. Media 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(</w:t>
            </w:r>
            <w:r>
              <w:rPr>
                <w:rFonts w:eastAsia="Times New Roman" w:ascii="Nimbus Roman No9 L" w:hAnsi="Nimbus Roman No9 L"/>
                <w:i/>
                <w:iCs/>
                <w:color w:val="00000A"/>
                <w:sz w:val="20"/>
                <w:szCs w:val="20"/>
                <w:lang w:val="it-IT" w:eastAsia="ar-SA"/>
              </w:rPr>
              <w:t>u</w:t>
            </w:r>
            <w:r>
              <w:rPr>
                <w:rFonts w:eastAsia="Times New Roman" w:ascii="Nimbus Roman No9 L" w:hAnsi="Nimbus Roman No9 L"/>
                <w:i/>
                <w:iCs/>
                <w:color w:val="00000A"/>
                <w:sz w:val="20"/>
                <w:szCs w:val="20"/>
                <w:vertAlign w:val="subscript"/>
                <w:lang w:val="it-IT" w:eastAsia="ar-SA"/>
              </w:rPr>
              <w:t>A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)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bookmarkStart w:id="0" w:name="__DdeLink__1254_1408718427"/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bookmarkEnd w:id="0"/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</w:tbl>
    <w:p>
      <w:pPr>
        <w:pStyle w:val="Normal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</w:r>
    </w:p>
    <w:p>
      <w:pPr>
        <w:pStyle w:val="Normal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</w:r>
    </w:p>
    <w:p>
      <w:pPr>
        <w:pStyle w:val="Normal"/>
        <w:rPr>
          <w:color w:val="FF0000"/>
          <w:sz w:val="20"/>
          <w:szCs w:val="20"/>
          <w:lang w:val="it-IT"/>
        </w:rPr>
      </w:pPr>
      <w:r>
        <w:rPr>
          <w:color w:val="FF0000"/>
          <w:sz w:val="20"/>
          <w:szCs w:val="20"/>
          <w:lang w:val="it-IT"/>
        </w:rPr>
      </w:r>
    </w:p>
    <w:p>
      <w:pPr>
        <w:pStyle w:val="Normal"/>
        <w:rPr>
          <w:i/>
          <w:i/>
          <w:iCs/>
          <w:sz w:val="20"/>
          <w:szCs w:val="20"/>
          <w:lang w:val="it-IT"/>
        </w:rPr>
      </w:pPr>
      <w:r>
        <w:rPr>
          <w:i/>
          <w:iCs/>
          <w:sz w:val="20"/>
          <w:szCs w:val="20"/>
          <w:lang w:val="it-IT"/>
        </w:rPr>
      </w:r>
    </w:p>
    <w:p>
      <w:pPr>
        <w:pStyle w:val="Normal"/>
        <w:rPr>
          <w:rFonts w:ascii="Nimbus Roman No9 L" w:hAnsi="Nimbus Roman No9 L" w:eastAsia="Times New Roman"/>
          <w:color w:val="00000A"/>
          <w:sz w:val="20"/>
          <w:szCs w:val="20"/>
          <w:lang w:val="it-IT" w:eastAsia="ar-SA"/>
        </w:rPr>
      </w:pPr>
      <w:r>
        <w:rPr>
          <w:rFonts w:eastAsia="Times New Roman" w:ascii="Nimbus Roman No9 L" w:hAnsi="Nimbus Roman No9 L"/>
          <w:color w:val="00000A"/>
          <w:sz w:val="20"/>
          <w:szCs w:val="20"/>
          <w:lang w:val="it-IT" w:eastAsia="ar-SA"/>
        </w:rPr>
        <w:t xml:space="preserve">Utilizzando la stessa procedura, per il blocchetto n. 1 si ottengono infine i  seguenti valori:  </w:t>
      </w:r>
    </w:p>
    <w:p>
      <w:pPr>
        <w:pStyle w:val="Normal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rPr>
          <w:rFonts w:ascii="Nimbus Roman No9 L" w:hAnsi="Nimbus Roman No9 L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Nimbus Roman No9 L" w:hAnsi="Nimbus Roman No9 L"/>
          <w:i/>
          <w:iCs/>
          <w:sz w:val="20"/>
          <w:szCs w:val="20"/>
          <w:lang w:val="it-IT"/>
        </w:rPr>
        <w:t>L</w:t>
      </w:r>
      <w:r>
        <w:rPr>
          <w:rFonts w:ascii="Nimbus Roman No9 L" w:hAnsi="Nimbus Roman No9 L"/>
          <w:i/>
          <w:iCs/>
          <w:sz w:val="20"/>
          <w:szCs w:val="20"/>
          <w:vertAlign w:val="subscript"/>
          <w:lang w:val="it-IT"/>
        </w:rPr>
        <w:t>3</w:t>
      </w:r>
      <w:r>
        <w:rPr>
          <w:rFonts w:ascii="Nimbus Roman No9 L" w:hAnsi="Nimbus Roman No9 L"/>
          <w:i/>
          <w:iCs/>
          <w:sz w:val="20"/>
          <w:szCs w:val="20"/>
          <w:lang w:val="it-IT"/>
        </w:rPr>
        <w:t>=</w:t>
      </w: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  <w:t>(</w:t>
      </w:r>
      <w:r>
        <w:rPr>
          <w:rFonts w:eastAsia="Times New Roman" w:ascii="Calibri" w:hAnsi="Calibri"/>
          <w:i/>
          <w:iCs/>
          <w:color w:val="00000A"/>
          <w:sz w:val="20"/>
          <w:szCs w:val="20"/>
          <w:lang w:val="it-IT" w:eastAsia="ar-SA"/>
        </w:rPr>
        <w:t>………...</w:t>
      </w: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  <w:t>) mm</w:t>
        <w:br/>
      </w:r>
      <w:r>
        <w:rPr>
          <w:rFonts w:ascii="Nimbus Roman No9 L" w:hAnsi="Nimbus Roman No9 L"/>
          <w:i/>
          <w:iCs/>
          <w:sz w:val="20"/>
          <w:szCs w:val="20"/>
          <w:lang w:val="it-IT"/>
        </w:rPr>
        <w:t>L</w:t>
      </w:r>
      <w:r>
        <w:rPr>
          <w:rFonts w:ascii="Nimbus Roman No9 L" w:hAnsi="Nimbus Roman No9 L"/>
          <w:i/>
          <w:iCs/>
          <w:sz w:val="20"/>
          <w:szCs w:val="20"/>
          <w:vertAlign w:val="subscript"/>
          <w:lang w:val="it-IT"/>
        </w:rPr>
        <w:t>4</w:t>
      </w:r>
      <w:r>
        <w:rPr>
          <w:rFonts w:ascii="Nimbus Roman No9 L" w:hAnsi="Nimbus Roman No9 L"/>
          <w:i/>
          <w:iCs/>
          <w:sz w:val="20"/>
          <w:szCs w:val="20"/>
          <w:lang w:val="it-IT"/>
        </w:rPr>
        <w:t>=</w:t>
      </w: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  <w:t>(</w:t>
      </w:r>
      <w:r>
        <w:rPr>
          <w:rFonts w:eastAsia="Times New Roman" w:ascii="Calibri" w:hAnsi="Calibri"/>
          <w:i/>
          <w:iCs/>
          <w:color w:val="00000A"/>
          <w:sz w:val="20"/>
          <w:szCs w:val="20"/>
          <w:lang w:val="it-IT" w:eastAsia="ar-SA"/>
        </w:rPr>
        <w:t>………...</w:t>
      </w: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  <w:t>) mm</w:t>
        <w:br/>
      </w:r>
      <w:r>
        <w:rPr>
          <w:rFonts w:ascii="Nimbus Roman No9 L" w:hAnsi="Nimbus Roman No9 L"/>
          <w:i/>
          <w:iCs/>
          <w:sz w:val="20"/>
          <w:szCs w:val="20"/>
          <w:lang w:val="it-IT"/>
        </w:rPr>
        <w:t>L</w:t>
      </w:r>
      <w:r>
        <w:rPr>
          <w:rFonts w:ascii="Nimbus Roman No9 L" w:hAnsi="Nimbus Roman No9 L"/>
          <w:i/>
          <w:iCs/>
          <w:sz w:val="20"/>
          <w:szCs w:val="20"/>
          <w:vertAlign w:val="subscript"/>
          <w:lang w:val="it-IT"/>
        </w:rPr>
        <w:t>5</w:t>
      </w:r>
      <w:r>
        <w:rPr>
          <w:rFonts w:ascii="Nimbus Roman No9 L" w:hAnsi="Nimbus Roman No9 L"/>
          <w:i/>
          <w:iCs/>
          <w:sz w:val="20"/>
          <w:szCs w:val="20"/>
          <w:lang w:val="it-IT"/>
        </w:rPr>
        <w:t>=</w:t>
      </w: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  <w:t>(</w:t>
      </w:r>
      <w:r>
        <w:rPr>
          <w:rFonts w:eastAsia="Times New Roman" w:ascii="Calibri" w:hAnsi="Calibri"/>
          <w:i/>
          <w:iCs/>
          <w:color w:val="00000A"/>
          <w:sz w:val="20"/>
          <w:szCs w:val="20"/>
          <w:lang w:val="it-IT" w:eastAsia="ar-SA"/>
        </w:rPr>
        <w:t>………...</w:t>
      </w: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  <w:t>) mm</w:t>
      </w:r>
    </w:p>
    <w:p>
      <w:pPr>
        <w:pStyle w:val="Normal"/>
        <w:rPr>
          <w:rFonts w:ascii="Nimbus Roman No9 L" w:hAnsi="Nimbus Roman No9 L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</w:r>
    </w:p>
    <w:p>
      <w:pPr>
        <w:pStyle w:val="Normal"/>
        <w:jc w:val="left"/>
        <w:rPr>
          <w:rFonts w:ascii="Nimbus Roman No9 L" w:hAnsi="Nimbus Roman No9 L"/>
          <w:color w:val="FF0000"/>
          <w:sz w:val="20"/>
          <w:szCs w:val="20"/>
          <w:lang w:val="it-IT"/>
        </w:rPr>
      </w:pP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B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 xml:space="preserve">locchetto n. </w:t>
      </w:r>
      <w:r>
        <w:rPr>
          <w:rFonts w:eastAsia="Times New Roman" w:ascii="Nimbus Roman No9 L" w:hAnsi="Nimbus Roman No9 L"/>
          <w:b/>
          <w:color w:val="00000A"/>
          <w:sz w:val="20"/>
          <w:szCs w:val="20"/>
          <w:lang w:val="it-IT" w:eastAsia="ar-SA"/>
        </w:rPr>
        <w:t>3</w:t>
      </w:r>
    </w:p>
    <w:p>
      <w:pPr>
        <w:pStyle w:val="Normal"/>
        <w:rPr>
          <w:sz w:val="20"/>
          <w:szCs w:val="20"/>
          <w:lang w:val="it-IT" w:eastAsia="ar-SA"/>
        </w:rPr>
      </w:pPr>
      <w:r>
        <w:rPr>
          <w:sz w:val="20"/>
          <w:szCs w:val="20"/>
          <w:lang w:val="it-IT" w:eastAsia="ar-SA"/>
        </w:rPr>
      </w:r>
    </w:p>
    <w:tbl>
      <w:tblPr>
        <w:tblW w:w="8808" w:type="dxa"/>
        <w:jc w:val="left"/>
        <w:tblInd w:w="3" w:type="dxa"/>
        <w:tblBorders>
          <w:left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154"/>
        <w:gridCol w:w="2250"/>
        <w:gridCol w:w="2249"/>
        <w:gridCol w:w="2155"/>
      </w:tblGrid>
      <w:tr>
        <w:trPr/>
        <w:tc>
          <w:tcPr>
            <w:tcW w:w="8808" w:type="dxa"/>
            <w:gridSpan w:val="4"/>
            <w:tcBorders>
              <w:left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 xml:space="preserve">Blocchetto n. </w:t>
            </w: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>z</w:t>
            </w:r>
          </w:p>
        </w:tc>
      </w:tr>
      <w:tr>
        <w:trPr/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>n. misurazione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 xml:space="preserve">L3 (mm) </w:t>
            </w:r>
          </w:p>
        </w:tc>
        <w:tc>
          <w:tcPr>
            <w:tcW w:w="2249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 xml:space="preserve">L4 (mm) </w:t>
            </w:r>
          </w:p>
        </w:tc>
        <w:tc>
          <w:tcPr>
            <w:tcW w:w="2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Calibri" w:hAnsi="Calibri" w:eastAsia="Times New Roman"/>
                <w:b/>
                <w:b/>
                <w:i w:val="false"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b/>
                <w:i w:val="false"/>
                <w:iCs w:val="false"/>
                <w:color w:val="00000A"/>
                <w:sz w:val="20"/>
                <w:szCs w:val="20"/>
                <w:lang w:val="it-IT" w:eastAsia="ar-SA"/>
              </w:rPr>
              <w:t xml:space="preserve">L5 (mm) 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tabs>
                <w:tab w:val="left" w:pos="885" w:leader="none"/>
                <w:tab w:val="center" w:pos="1114" w:leader="none"/>
              </w:tabs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Media </w:t>
            </w:r>
          </w:p>
        </w:tc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55" w:type="dxa"/>
              <w:left w:w="103" w:type="dxa"/>
              <w:bottom w:w="5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top w:w="55" w:type="dxa"/>
              <w:left w:w="103" w:type="dxa"/>
              <w:bottom w:w="5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55" w:type="dxa"/>
              <w:left w:w="103" w:type="dxa"/>
              <w:bottom w:w="55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  <w:tr>
        <w:trPr/>
        <w:tc>
          <w:tcPr>
            <w:tcW w:w="21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Dev. Std. Media 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(</w:t>
            </w:r>
            <w:r>
              <w:rPr>
                <w:rFonts w:eastAsia="Times New Roman" w:ascii="Nimbus Roman No9 L" w:hAnsi="Nimbus Roman No9 L"/>
                <w:i/>
                <w:iCs/>
                <w:color w:val="00000A"/>
                <w:sz w:val="20"/>
                <w:szCs w:val="20"/>
                <w:lang w:val="it-IT" w:eastAsia="ar-SA"/>
              </w:rPr>
              <w:t>u</w:t>
            </w:r>
            <w:r>
              <w:rPr>
                <w:rFonts w:eastAsia="Times New Roman" w:ascii="Nimbus Roman No9 L" w:hAnsi="Nimbus Roman No9 L"/>
                <w:i/>
                <w:iCs/>
                <w:color w:val="00000A"/>
                <w:sz w:val="20"/>
                <w:szCs w:val="20"/>
                <w:vertAlign w:val="subscript"/>
                <w:lang w:val="it-IT" w:eastAsia="ar-SA"/>
              </w:rPr>
              <w:t>A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>)</w:t>
            </w:r>
            <w:r>
              <w:rPr>
                <w:rFonts w:eastAsia="Times New Roman" w:ascii="Calibri" w:hAnsi="Calibri"/>
                <w:color w:val="00000A"/>
                <w:sz w:val="20"/>
                <w:szCs w:val="20"/>
                <w:lang w:val="it-IT" w:eastAsia="ar-SA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249" w:type="dxa"/>
            <w:tcBorders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  <w:tc>
          <w:tcPr>
            <w:tcW w:w="215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widowControl/>
              <w:spacing w:lineRule="atLeast" w:line="100" w:before="0" w:after="0"/>
              <w:jc w:val="center"/>
              <w:rPr>
                <w:rFonts w:ascii="Calibri" w:hAnsi="Calibri" w:eastAsia="Times New Roman"/>
                <w:i/>
                <w:i/>
                <w:iCs/>
                <w:color w:val="00000A"/>
                <w:sz w:val="20"/>
                <w:szCs w:val="20"/>
                <w:lang w:val="it-IT" w:eastAsia="ar-SA"/>
              </w:rPr>
            </w:pP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………</w:t>
            </w:r>
            <w:r>
              <w:rPr>
                <w:rFonts w:eastAsia="Times New Roman" w:ascii="Calibri" w:hAnsi="Calibri"/>
                <w:i/>
                <w:iCs/>
                <w:color w:val="00000A"/>
                <w:sz w:val="20"/>
                <w:szCs w:val="20"/>
                <w:lang w:val="it-IT" w:eastAsia="ar-SA"/>
              </w:rPr>
              <w:t>...</w:t>
            </w:r>
          </w:p>
        </w:tc>
      </w:tr>
    </w:tbl>
    <w:p>
      <w:pPr>
        <w:pStyle w:val="Normal"/>
        <w:rPr>
          <w:rFonts w:ascii="Nimbus Roman No9 L" w:hAnsi="Nimbus Roman No9 L"/>
          <w:i w:val="false"/>
          <w:i w:val="false"/>
          <w:iCs w:val="false"/>
          <w:color w:val="FF0000"/>
          <w:sz w:val="20"/>
          <w:szCs w:val="20"/>
          <w:lang w:val="it-IT"/>
        </w:rPr>
      </w:pPr>
      <w:r>
        <w:rPr>
          <w:rFonts w:ascii="Nimbus Roman No9 L" w:hAnsi="Nimbus Roman No9 L"/>
          <w:i w:val="false"/>
          <w:iCs w:val="false"/>
          <w:color w:val="FF0000"/>
          <w:sz w:val="20"/>
          <w:szCs w:val="20"/>
          <w:lang w:val="it-IT"/>
        </w:rPr>
      </w:r>
    </w:p>
    <w:p>
      <w:pPr>
        <w:pStyle w:val="Normal"/>
        <w:rPr>
          <w:rFonts w:ascii="Times New Roman" w:hAnsi="Times New Roman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Times New Roman" w:hAnsi="Times New Roman"/>
          <w:i/>
          <w:iCs/>
          <w:sz w:val="20"/>
          <w:szCs w:val="20"/>
          <w:lang w:val="it-IT"/>
        </w:rPr>
        <w:t>L3=(…</w:t>
      </w:r>
      <w:r>
        <w:rPr>
          <w:rFonts w:ascii="Times New Roman" w:hAnsi="Times New Roman"/>
          <w:i w:val="false"/>
          <w:iCs w:val="false"/>
          <w:sz w:val="20"/>
          <w:szCs w:val="20"/>
          <w:lang w:val="it-IT"/>
        </w:rPr>
        <w:t>.±...) mm</w:t>
        <w:br/>
      </w:r>
      <w:r>
        <w:rPr>
          <w:rFonts w:ascii="Times New Roman" w:hAnsi="Times New Roman"/>
          <w:i/>
          <w:iCs/>
          <w:sz w:val="20"/>
          <w:szCs w:val="20"/>
          <w:lang w:val="it-IT"/>
        </w:rPr>
        <w:t>L4=(…</w:t>
      </w:r>
      <w:r>
        <w:rPr>
          <w:rFonts w:ascii="Times New Roman" w:hAnsi="Times New Roman"/>
          <w:i w:val="false"/>
          <w:iCs w:val="false"/>
          <w:sz w:val="20"/>
          <w:szCs w:val="20"/>
          <w:lang w:val="it-IT"/>
        </w:rPr>
        <w:t>.±...) mm</w:t>
        <w:br/>
      </w:r>
      <w:r>
        <w:rPr>
          <w:rFonts w:ascii="Times New Roman" w:hAnsi="Times New Roman"/>
          <w:i/>
          <w:iCs/>
          <w:sz w:val="20"/>
          <w:szCs w:val="20"/>
          <w:lang w:val="it-IT"/>
        </w:rPr>
        <w:t>L5=(…</w:t>
      </w:r>
      <w:r>
        <w:rPr>
          <w:rFonts w:ascii="Times New Roman" w:hAnsi="Times New Roman"/>
          <w:i w:val="false"/>
          <w:iCs w:val="false"/>
          <w:sz w:val="20"/>
          <w:szCs w:val="20"/>
          <w:lang w:val="it-IT"/>
        </w:rPr>
        <w:t>.±...) mm</w:t>
      </w:r>
    </w:p>
    <w:p>
      <w:pPr>
        <w:pStyle w:val="Normal"/>
        <w:rPr>
          <w:rFonts w:ascii="Nimbus Roman No9 L" w:hAnsi="Nimbus Roman No9 L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</w:r>
    </w:p>
    <w:p>
      <w:pPr>
        <w:pStyle w:val="Normal"/>
        <w:rPr>
          <w:rFonts w:ascii="Nimbus Roman No9 L" w:hAnsi="Nimbus Roman No9 L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Nimbus Roman No9 L" w:hAnsi="Nimbus Roman No9 L"/>
          <w:b/>
          <w:bCs/>
          <w:i w:val="false"/>
          <w:iCs w:val="false"/>
          <w:sz w:val="20"/>
          <w:szCs w:val="20"/>
          <w:lang w:val="it-IT"/>
        </w:rPr>
        <w:t>Conclusioni.</w:t>
      </w: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  <w:t xml:space="preserve"> </w:t>
      </w:r>
    </w:p>
    <w:p>
      <w:pPr>
        <w:pStyle w:val="Normal"/>
        <w:rPr>
          <w:rFonts w:ascii="Nimbus Roman No9 L" w:hAnsi="Nimbus Roman No9 L"/>
          <w:i/>
          <w:i/>
          <w:iCs/>
          <w:sz w:val="20"/>
          <w:szCs w:val="20"/>
          <w:lang w:val="it-IT"/>
        </w:rPr>
      </w:pPr>
      <w:r>
        <w:rPr>
          <w:rFonts w:ascii="Nimbus Roman No9 L" w:hAnsi="Nimbus Roman No9 L"/>
          <w:i/>
          <w:iCs/>
          <w:sz w:val="20"/>
          <w:szCs w:val="20"/>
          <w:lang w:val="it-IT"/>
        </w:rPr>
        <w:t>(Confrontare le varie misure ottenute con le loro incertezze e commentare se le eventuali differenze siano o meno significative)</w:t>
      </w:r>
    </w:p>
    <w:p>
      <w:pPr>
        <w:pStyle w:val="Normal"/>
        <w:rPr>
          <w:rFonts w:ascii="Nimbus Roman No9 L" w:hAnsi="Nimbus Roman No9 L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</w:r>
    </w:p>
    <w:p>
      <w:pPr>
        <w:pStyle w:val="Normal"/>
        <w:rPr>
          <w:rFonts w:ascii="Nimbus Roman No9 L" w:hAnsi="Nimbus Roman No9 L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</w:r>
    </w:p>
    <w:p>
      <w:pPr>
        <w:pStyle w:val="Normal"/>
        <w:rPr>
          <w:rFonts w:ascii="Nimbus Roman No9 L" w:hAnsi="Nimbus Roman No9 L"/>
          <w:i w:val="false"/>
          <w:i w:val="false"/>
          <w:iCs w:val="false"/>
          <w:sz w:val="20"/>
          <w:szCs w:val="20"/>
          <w:lang w:val="it-IT"/>
        </w:rPr>
      </w:pPr>
      <w:r>
        <w:rPr>
          <w:rFonts w:ascii="Nimbus Roman No9 L" w:hAnsi="Nimbus Roman No9 L"/>
          <w:i w:val="false"/>
          <w:iCs w:val="false"/>
          <w:sz w:val="20"/>
          <w:szCs w:val="20"/>
          <w:lang w:val="it-IT"/>
        </w:rPr>
      </w:r>
    </w:p>
    <w:p>
      <w:pPr>
        <w:pStyle w:val="Normal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p>
      <w:pPr>
        <w:pStyle w:val="Normal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imbus Roman No9 L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Nimbus Roman No9 L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ial Unicode MS" w:cs="Arial Unicode MS"/>
      <w:color w:val="auto"/>
      <w:sz w:val="24"/>
      <w:szCs w:val="24"/>
      <w:lang w:val="it-IT" w:eastAsia="zh-CN" w:bidi="hi-IN"/>
    </w:rPr>
  </w:style>
  <w:style w:type="character" w:styleId="TestofumettoCarattere">
    <w:name w:val="Testo fumetto Carattere"/>
    <w:qFormat/>
    <w:rPr>
      <w:rFonts w:ascii="Tahoma" w:hAnsi="Tahoma" w:eastAsia="Tahoma"/>
      <w:sz w:val="16"/>
    </w:rPr>
  </w:style>
  <w:style w:type="character" w:styleId="PlaceholderText">
    <w:name w:val="Placeholder Text"/>
    <w:qFormat/>
    <w:rPr>
      <w:color w:val="80808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BalloonText">
    <w:name w:val="Balloon Text"/>
    <w:basedOn w:val="Normal"/>
    <w:qFormat/>
    <w:pPr>
      <w:widowControl/>
      <w:spacing w:lineRule="atLeast" w:line="100" w:before="0" w:after="0"/>
      <w:jc w:val="left"/>
    </w:pPr>
    <w:rPr>
      <w:rFonts w:ascii="Tahoma" w:hAnsi="Tahoma" w:eastAsia="Tahoma"/>
      <w:color w:val="00000A"/>
      <w:sz w:val="16"/>
      <w:lang w:val="it-IT" w:eastAsia="ar-SA"/>
    </w:rPr>
  </w:style>
  <w:style w:type="paragraph" w:styleId="TableHeading">
    <w:name w:val="Table Heading"/>
    <w:basedOn w:val="TableContents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emf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663</TotalTime>
  <Application>LibreOffice/5.0.6.2$Linux_X86_64 LibreOffice_project/00$Build-2</Application>
  <Paragraphs>245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2016-10-28T22:56:21Z</dcterms:created>
  <dc:language>en-US</dc:language>
  <cp:lastModifiedBy>Mario Vincenzi</cp:lastModifiedBy>
  <dcterms:modified xsi:type="dcterms:W3CDTF">2017-10-25T19:26:14Z</dcterms:modified>
  <cp:revision>22</cp:revision>
</cp:coreProperties>
</file>